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F9F4" w14:textId="77777777" w:rsidR="00DA451C" w:rsidRPr="00DA451C" w:rsidRDefault="00DA451C" w:rsidP="00DA451C">
      <w:pPr>
        <w:ind w:right="49"/>
        <w:jc w:val="center"/>
        <w:rPr>
          <w:b/>
          <w:sz w:val="24"/>
          <w:szCs w:val="24"/>
          <w:lang w:val="lt-LT"/>
        </w:rPr>
      </w:pPr>
      <w:bookmarkStart w:id="0" w:name="_GoBack"/>
      <w:r w:rsidRPr="00DA451C">
        <w:rPr>
          <w:b/>
          <w:sz w:val="24"/>
          <w:szCs w:val="24"/>
          <w:lang w:val="lt-LT"/>
        </w:rPr>
        <w:t>DĖL NUSIKALTIMŲ PREVENCIJOS IR KONTROLĖS KOMISIJOS 201</w:t>
      </w:r>
      <w:r w:rsidR="00F5798C">
        <w:rPr>
          <w:b/>
          <w:sz w:val="24"/>
          <w:szCs w:val="24"/>
          <w:lang w:val="lt-LT"/>
        </w:rPr>
        <w:t>6</w:t>
      </w:r>
      <w:r w:rsidRPr="00DA451C">
        <w:rPr>
          <w:b/>
          <w:sz w:val="24"/>
          <w:szCs w:val="24"/>
          <w:lang w:val="lt-LT"/>
        </w:rPr>
        <w:t xml:space="preserve"> METŲ VEIKLOS ATASKAITOS</w:t>
      </w:r>
    </w:p>
    <w:bookmarkEnd w:id="0"/>
    <w:p w14:paraId="479AF9F5" w14:textId="77777777" w:rsidR="00DA451C" w:rsidRPr="00DA451C" w:rsidRDefault="00DA451C" w:rsidP="00DA451C">
      <w:pPr>
        <w:ind w:right="49"/>
        <w:jc w:val="center"/>
        <w:rPr>
          <w:b/>
          <w:sz w:val="24"/>
          <w:szCs w:val="24"/>
          <w:lang w:val="lt-LT"/>
        </w:rPr>
      </w:pPr>
    </w:p>
    <w:p w14:paraId="479AF9F6" w14:textId="77777777" w:rsidR="00DA451C" w:rsidRPr="00DA451C" w:rsidRDefault="00DA451C" w:rsidP="00DA451C">
      <w:pPr>
        <w:ind w:right="49"/>
        <w:jc w:val="center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>201</w:t>
      </w:r>
      <w:r w:rsidR="00F5798C">
        <w:rPr>
          <w:sz w:val="24"/>
          <w:szCs w:val="24"/>
          <w:lang w:val="lt-LT"/>
        </w:rPr>
        <w:t>7</w:t>
      </w:r>
      <w:r w:rsidRPr="00DA451C">
        <w:rPr>
          <w:sz w:val="24"/>
          <w:szCs w:val="24"/>
          <w:lang w:val="lt-LT"/>
        </w:rPr>
        <w:t xml:space="preserve"> m. </w:t>
      </w:r>
      <w:r w:rsidR="00F5798C">
        <w:rPr>
          <w:sz w:val="24"/>
          <w:szCs w:val="24"/>
          <w:lang w:val="lt-LT"/>
        </w:rPr>
        <w:t xml:space="preserve">balandžio </w:t>
      </w:r>
      <w:r w:rsidR="00A542F1">
        <w:rPr>
          <w:sz w:val="24"/>
          <w:szCs w:val="24"/>
          <w:lang w:val="lt-LT"/>
        </w:rPr>
        <w:t>2</w:t>
      </w:r>
      <w:r w:rsidR="00F5798C">
        <w:rPr>
          <w:sz w:val="24"/>
          <w:szCs w:val="24"/>
          <w:lang w:val="lt-LT"/>
        </w:rPr>
        <w:t>8</w:t>
      </w:r>
      <w:r w:rsidRPr="00DA451C">
        <w:rPr>
          <w:sz w:val="24"/>
          <w:szCs w:val="24"/>
          <w:lang w:val="lt-LT"/>
        </w:rPr>
        <w:t xml:space="preserve"> d. Nr. TS-</w:t>
      </w:r>
    </w:p>
    <w:p w14:paraId="479AF9F7" w14:textId="77777777" w:rsidR="00DA451C" w:rsidRPr="00DA451C" w:rsidRDefault="00DA451C" w:rsidP="00DA451C">
      <w:pPr>
        <w:ind w:right="49"/>
        <w:jc w:val="center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>Rokiškis</w:t>
      </w:r>
    </w:p>
    <w:p w14:paraId="479AF9F8" w14:textId="77777777" w:rsidR="00DA451C" w:rsidRDefault="00DA451C" w:rsidP="00DA451C">
      <w:pPr>
        <w:ind w:right="49"/>
        <w:jc w:val="center"/>
        <w:rPr>
          <w:sz w:val="24"/>
          <w:szCs w:val="24"/>
          <w:lang w:val="lt-LT"/>
        </w:rPr>
      </w:pPr>
    </w:p>
    <w:p w14:paraId="140DF65F" w14:textId="77777777" w:rsidR="00DD53DF" w:rsidRPr="00DA451C" w:rsidRDefault="00DD53DF" w:rsidP="00DA451C">
      <w:pPr>
        <w:ind w:right="49"/>
        <w:jc w:val="center"/>
        <w:rPr>
          <w:sz w:val="24"/>
          <w:szCs w:val="24"/>
          <w:lang w:val="lt-LT"/>
        </w:rPr>
      </w:pPr>
    </w:p>
    <w:p w14:paraId="479AF9FA" w14:textId="61759DAC" w:rsidR="00DA451C" w:rsidRPr="00DA451C" w:rsidRDefault="0064515E" w:rsidP="001C75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A451C" w:rsidRPr="0005226C">
        <w:rPr>
          <w:sz w:val="24"/>
          <w:szCs w:val="24"/>
          <w:lang w:val="lt-LT"/>
        </w:rPr>
        <w:t xml:space="preserve">Vadovaudamasi Lietuvos Respublikos vietos savivaldos įstatymo 16 straipsnio 4 dalimi ir įgyvendindama </w:t>
      </w:r>
      <w:r w:rsidR="00503FE4" w:rsidRPr="0005226C">
        <w:rPr>
          <w:sz w:val="24"/>
          <w:szCs w:val="24"/>
          <w:lang w:val="lt-LT"/>
        </w:rPr>
        <w:t>Nacionalinę nusikaltimų prevencijos ir kontrolės programą, patvirtint</w:t>
      </w:r>
      <w:r w:rsidR="00D61802" w:rsidRPr="0005226C">
        <w:rPr>
          <w:sz w:val="24"/>
          <w:szCs w:val="24"/>
          <w:lang w:val="lt-LT"/>
        </w:rPr>
        <w:t>ą</w:t>
      </w:r>
      <w:r w:rsidR="00503FE4" w:rsidRPr="0005226C">
        <w:rPr>
          <w:sz w:val="24"/>
          <w:szCs w:val="24"/>
          <w:lang w:val="lt-LT"/>
        </w:rPr>
        <w:t xml:space="preserve"> Lietuvos Respublikos Seimo 2003 m. kovo 20 d. nutarimu Nr. IX-1383, Nacionalinės nusikaltimų prevencijos programos įgyvendinimo </w:t>
      </w:r>
      <w:proofErr w:type="spellStart"/>
      <w:r w:rsidR="00503FE4" w:rsidRPr="0005226C">
        <w:rPr>
          <w:sz w:val="24"/>
          <w:szCs w:val="24"/>
          <w:lang w:val="lt-LT"/>
        </w:rPr>
        <w:t>tarpinstitucinį</w:t>
      </w:r>
      <w:proofErr w:type="spellEnd"/>
      <w:r w:rsidR="00503FE4" w:rsidRPr="0005226C">
        <w:rPr>
          <w:sz w:val="24"/>
          <w:szCs w:val="24"/>
          <w:lang w:val="lt-LT"/>
        </w:rPr>
        <w:t xml:space="preserve"> veiklos planą, patvirtintą Lietuvos Respublikos Vyriausybės 2012 m. lapkričio 14 d. nutarimu Nr. 1381, Saugios savivaldybės koncepciją, patvirtintą Lietuvos Respublikos Vyriausybės 2011 m. vasario 17 d. nutarimu Nr. 184</w:t>
      </w:r>
      <w:r w:rsidR="001732C8">
        <w:rPr>
          <w:sz w:val="24"/>
          <w:szCs w:val="24"/>
          <w:lang w:val="lt-LT"/>
        </w:rPr>
        <w:t>,</w:t>
      </w:r>
      <w:r w:rsidR="00FF52DD" w:rsidRPr="0005226C">
        <w:rPr>
          <w:sz w:val="24"/>
          <w:szCs w:val="24"/>
          <w:lang w:val="lt-LT"/>
        </w:rPr>
        <w:t xml:space="preserve"> </w:t>
      </w:r>
      <w:r w:rsidR="00DA451C" w:rsidRPr="0005226C">
        <w:rPr>
          <w:sz w:val="24"/>
          <w:szCs w:val="24"/>
          <w:lang w:val="lt-LT"/>
        </w:rPr>
        <w:t>Rokiškio rajono savivaldybės tarybos 2015 m. gruodžio 18 d., sprendimą</w:t>
      </w:r>
      <w:r w:rsidR="00DA451C" w:rsidRPr="00DA451C">
        <w:rPr>
          <w:sz w:val="24"/>
          <w:szCs w:val="24"/>
          <w:lang w:val="lt-LT"/>
        </w:rPr>
        <w:t xml:space="preserve"> Nr. TS-247 „Dėl nusikaltimų prevencijos ir kontrolės komisijos sudarymo“</w:t>
      </w:r>
      <w:r w:rsidR="001732C8">
        <w:rPr>
          <w:sz w:val="24"/>
          <w:szCs w:val="24"/>
          <w:lang w:val="lt-LT"/>
        </w:rPr>
        <w:t xml:space="preserve"> ir</w:t>
      </w:r>
      <w:r w:rsidRPr="0064515E">
        <w:rPr>
          <w:lang w:val="lt-LT"/>
        </w:rPr>
        <w:t xml:space="preserve"> </w:t>
      </w:r>
      <w:r w:rsidRPr="0064515E">
        <w:rPr>
          <w:sz w:val="24"/>
          <w:szCs w:val="24"/>
          <w:lang w:val="lt-LT"/>
        </w:rPr>
        <w:t>Rokiškio rajono savivaldybės nusikaltimų prevencijos ir kontrolės komisijos 2016 m. balandžio 1 d. protokolu Nr. 2 patvirtintą Rokiškio rajono savivaldybės nusikaltimų prevencijos ir kontrolės 2016- 2018 metų priemonių planą</w:t>
      </w:r>
      <w:r w:rsidR="00DA451C" w:rsidRPr="00DA451C">
        <w:rPr>
          <w:sz w:val="24"/>
          <w:szCs w:val="24"/>
          <w:lang w:val="lt-LT"/>
        </w:rPr>
        <w:t>,</w:t>
      </w:r>
      <w:r w:rsidR="001C759B">
        <w:rPr>
          <w:sz w:val="24"/>
          <w:szCs w:val="24"/>
          <w:lang w:val="lt-LT"/>
        </w:rPr>
        <w:t xml:space="preserve"> </w:t>
      </w:r>
      <w:r w:rsidR="00DA451C" w:rsidRPr="00DA451C">
        <w:rPr>
          <w:sz w:val="24"/>
          <w:szCs w:val="24"/>
          <w:lang w:val="lt-LT"/>
        </w:rPr>
        <w:t>Rokiškio rajono savivaldybės taryba n u s p r e n d ž i a:</w:t>
      </w:r>
    </w:p>
    <w:p w14:paraId="479AF9FB" w14:textId="77777777" w:rsidR="00DA451C" w:rsidRPr="00DA451C" w:rsidRDefault="00DA451C" w:rsidP="00DA451C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49" w:firstLine="851"/>
        <w:jc w:val="both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>P r i t a r t i Nusikaltimų prevencijos ir narkotikų kontrolės komisijos 201</w:t>
      </w:r>
      <w:r w:rsidR="00F5798C">
        <w:rPr>
          <w:sz w:val="24"/>
          <w:szCs w:val="24"/>
          <w:lang w:val="lt-LT"/>
        </w:rPr>
        <w:t>6</w:t>
      </w:r>
      <w:r w:rsidRPr="00DA451C">
        <w:rPr>
          <w:sz w:val="24"/>
          <w:szCs w:val="24"/>
          <w:lang w:val="lt-LT"/>
        </w:rPr>
        <w:t xml:space="preserve"> m. veiklos ataskaitai (pridedama).</w:t>
      </w:r>
    </w:p>
    <w:p w14:paraId="479AF9FC" w14:textId="77777777" w:rsidR="00DA451C" w:rsidRPr="00DD53DF" w:rsidRDefault="00DA451C" w:rsidP="00DA451C">
      <w:pPr>
        <w:ind w:firstLine="851"/>
        <w:jc w:val="both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479AF9FD" w14:textId="77777777" w:rsidR="00DA451C" w:rsidRDefault="00DA451C" w:rsidP="00DA451C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-900" w:firstLine="851"/>
        <w:jc w:val="both"/>
        <w:rPr>
          <w:sz w:val="24"/>
          <w:szCs w:val="24"/>
          <w:lang w:val="lt-LT"/>
        </w:rPr>
      </w:pPr>
    </w:p>
    <w:p w14:paraId="782EB60F" w14:textId="77777777" w:rsidR="001C759B" w:rsidRDefault="001C759B" w:rsidP="00DA451C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-900" w:firstLine="851"/>
        <w:jc w:val="both"/>
        <w:rPr>
          <w:sz w:val="24"/>
          <w:szCs w:val="24"/>
          <w:lang w:val="lt-LT"/>
        </w:rPr>
      </w:pPr>
    </w:p>
    <w:p w14:paraId="330B50D7" w14:textId="77777777" w:rsidR="001C759B" w:rsidRDefault="001C759B" w:rsidP="00DA451C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-900" w:firstLine="851"/>
        <w:jc w:val="both"/>
        <w:rPr>
          <w:sz w:val="24"/>
          <w:szCs w:val="24"/>
          <w:lang w:val="lt-LT"/>
        </w:rPr>
      </w:pPr>
    </w:p>
    <w:p w14:paraId="4775A4B1" w14:textId="77777777" w:rsidR="001C759B" w:rsidRPr="00DA451C" w:rsidRDefault="001C759B" w:rsidP="00DA451C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-900" w:firstLine="851"/>
        <w:jc w:val="both"/>
        <w:rPr>
          <w:sz w:val="24"/>
          <w:szCs w:val="24"/>
          <w:lang w:val="lt-LT"/>
        </w:rPr>
      </w:pPr>
    </w:p>
    <w:p w14:paraId="479AF9FE" w14:textId="77777777" w:rsidR="00DA451C" w:rsidRPr="00DA451C" w:rsidRDefault="00DA451C" w:rsidP="00DA451C">
      <w:pPr>
        <w:jc w:val="both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 xml:space="preserve">Savivaldybės meras </w:t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ab/>
      </w:r>
      <w:r w:rsidR="00E4343D">
        <w:rPr>
          <w:sz w:val="24"/>
          <w:szCs w:val="24"/>
          <w:lang w:val="lt-LT"/>
        </w:rPr>
        <w:tab/>
      </w:r>
      <w:r w:rsidRPr="00DA451C">
        <w:rPr>
          <w:sz w:val="24"/>
          <w:szCs w:val="24"/>
          <w:lang w:val="lt-LT"/>
        </w:rPr>
        <w:t xml:space="preserve">Antanas Vagonis </w:t>
      </w:r>
    </w:p>
    <w:p w14:paraId="479AF9FF" w14:textId="77777777" w:rsidR="00DA451C" w:rsidRPr="00DA451C" w:rsidRDefault="00DA451C" w:rsidP="00DA451C">
      <w:pPr>
        <w:tabs>
          <w:tab w:val="left" w:pos="6804"/>
        </w:tabs>
        <w:jc w:val="both"/>
        <w:rPr>
          <w:sz w:val="24"/>
          <w:szCs w:val="24"/>
          <w:lang w:val="lt-LT"/>
        </w:rPr>
      </w:pPr>
    </w:p>
    <w:p w14:paraId="479AFA00" w14:textId="77777777" w:rsidR="00DA451C" w:rsidRPr="00DA451C" w:rsidRDefault="00DA451C" w:rsidP="00DA451C">
      <w:pPr>
        <w:tabs>
          <w:tab w:val="left" w:pos="6804"/>
        </w:tabs>
        <w:jc w:val="both"/>
        <w:rPr>
          <w:sz w:val="24"/>
          <w:szCs w:val="24"/>
          <w:lang w:val="lt-LT"/>
        </w:rPr>
      </w:pPr>
    </w:p>
    <w:p w14:paraId="479AFA01" w14:textId="77777777" w:rsidR="00DA451C" w:rsidRPr="00DA451C" w:rsidRDefault="00DA451C" w:rsidP="00DA451C">
      <w:pPr>
        <w:tabs>
          <w:tab w:val="left" w:pos="6804"/>
        </w:tabs>
        <w:jc w:val="both"/>
        <w:rPr>
          <w:sz w:val="24"/>
          <w:szCs w:val="24"/>
          <w:lang w:val="lt-LT"/>
        </w:rPr>
      </w:pPr>
    </w:p>
    <w:p w14:paraId="479AFA02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3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4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5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6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7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8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9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A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B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C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D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0E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13" w14:textId="77777777" w:rsidR="00D434C5" w:rsidRDefault="00D434C5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14" w14:textId="77777777" w:rsidR="00D434C5" w:rsidRDefault="00D434C5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15" w14:textId="77777777" w:rsidR="00D434C5" w:rsidRDefault="00D434C5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16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  <w:r w:rsidRPr="00DA451C">
        <w:rPr>
          <w:sz w:val="24"/>
          <w:szCs w:val="24"/>
          <w:lang w:val="lt-LT"/>
        </w:rPr>
        <w:t xml:space="preserve">Danutė </w:t>
      </w:r>
      <w:proofErr w:type="spellStart"/>
      <w:r w:rsidRPr="00DA451C">
        <w:rPr>
          <w:sz w:val="24"/>
          <w:szCs w:val="24"/>
          <w:lang w:val="lt-LT"/>
        </w:rPr>
        <w:t>Kniazytė</w:t>
      </w:r>
      <w:proofErr w:type="spellEnd"/>
    </w:p>
    <w:p w14:paraId="0A54A4CD" w14:textId="77777777" w:rsidR="00DD53DF" w:rsidRPr="00DD53DF" w:rsidRDefault="00DA451C" w:rsidP="00DD53DF">
      <w:pPr>
        <w:jc w:val="center"/>
        <w:rPr>
          <w:b/>
          <w:sz w:val="24"/>
          <w:szCs w:val="24"/>
          <w:lang w:val="lt-LT"/>
        </w:rPr>
      </w:pPr>
      <w:r w:rsidRPr="00DD53DF">
        <w:rPr>
          <w:b/>
          <w:sz w:val="24"/>
          <w:szCs w:val="24"/>
          <w:lang w:val="lt-LT"/>
        </w:rPr>
        <w:lastRenderedPageBreak/>
        <w:t>SPRENDIMO PROJEKTO „DĖL NUSIKALTIMŲ PREVENCIJOS IR KONTROLĖS KOMISIJOS 201</w:t>
      </w:r>
      <w:r w:rsidR="0069648C" w:rsidRPr="00DD53DF">
        <w:rPr>
          <w:b/>
          <w:sz w:val="24"/>
          <w:szCs w:val="24"/>
          <w:lang w:val="lt-LT"/>
        </w:rPr>
        <w:t>6</w:t>
      </w:r>
      <w:r w:rsidRPr="00DD53DF">
        <w:rPr>
          <w:b/>
          <w:sz w:val="24"/>
          <w:szCs w:val="24"/>
          <w:lang w:val="lt-LT"/>
        </w:rPr>
        <w:t xml:space="preserve"> METŲ VEIKLOS ATASKAITOS“ </w:t>
      </w:r>
      <w:r w:rsidR="00DD53DF" w:rsidRPr="00DD53DF">
        <w:rPr>
          <w:b/>
          <w:sz w:val="24"/>
          <w:szCs w:val="24"/>
          <w:lang w:val="lt-LT"/>
        </w:rPr>
        <w:t>AIŠKINAMASIS RAŠTAS</w:t>
      </w:r>
    </w:p>
    <w:p w14:paraId="479AFA18" w14:textId="35188FE2" w:rsidR="00DA451C" w:rsidRPr="00DD53DF" w:rsidRDefault="00DA451C" w:rsidP="00DA451C">
      <w:pPr>
        <w:ind w:right="49"/>
        <w:jc w:val="center"/>
        <w:rPr>
          <w:b/>
          <w:sz w:val="24"/>
          <w:szCs w:val="24"/>
          <w:lang w:val="lt-LT"/>
        </w:rPr>
      </w:pPr>
    </w:p>
    <w:p w14:paraId="479AFA19" w14:textId="77777777" w:rsidR="00DA451C" w:rsidRPr="00DD53DF" w:rsidRDefault="00DA451C" w:rsidP="00DA451C">
      <w:pPr>
        <w:ind w:right="197"/>
        <w:jc w:val="center"/>
        <w:rPr>
          <w:b/>
          <w:sz w:val="24"/>
          <w:szCs w:val="24"/>
          <w:lang w:val="lt-LT"/>
        </w:rPr>
      </w:pPr>
    </w:p>
    <w:p w14:paraId="479AFA1A" w14:textId="77777777" w:rsidR="00DA451C" w:rsidRPr="0007247F" w:rsidRDefault="00DA451C" w:rsidP="00DA451C">
      <w:pPr>
        <w:ind w:firstLine="851"/>
        <w:jc w:val="both"/>
        <w:rPr>
          <w:b/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>Parengto sprendimo projekto tikslai ir uždaviniai.</w:t>
      </w:r>
    </w:p>
    <w:p w14:paraId="69A82184" w14:textId="77777777" w:rsidR="00916F57" w:rsidRDefault="00DE20FE" w:rsidP="00916F57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49" w:firstLine="851"/>
        <w:jc w:val="both"/>
        <w:rPr>
          <w:bCs/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 xml:space="preserve">Vadovaudamasi Lietuvos Respublikos vietos savivaldos įstatymo 16 straipsnio 4 dalimi ir įgyvendindama Nacionalinę nusikaltimų prevencijos ir kontrolės programą, patvirtintą Lietuvos Respublikos Seimo 2003 m. kovo 20 d. nutarimu Nr. IX-1383, Nacionalinės nusikaltimų prevencijos programos įgyvendinimo </w:t>
      </w:r>
      <w:proofErr w:type="spellStart"/>
      <w:r w:rsidRPr="0007247F">
        <w:rPr>
          <w:sz w:val="24"/>
          <w:szCs w:val="24"/>
          <w:lang w:val="lt-LT"/>
        </w:rPr>
        <w:t>tarpinstitucinį</w:t>
      </w:r>
      <w:proofErr w:type="spellEnd"/>
      <w:r w:rsidRPr="0007247F">
        <w:rPr>
          <w:sz w:val="24"/>
          <w:szCs w:val="24"/>
          <w:lang w:val="lt-LT"/>
        </w:rPr>
        <w:t xml:space="preserve"> veiklos planą, patvirtintą Lietuvos Respublikos Vyriausybės 2012 m. lapkričio 14 d. nutarimu Nr. 1381, Saugios savivaldybės koncepciją, patvirtintą Lietuvos Respublikos Vyriausybės 2011 m. vasario 17 d. nutarimu Nr. 184 ir </w:t>
      </w:r>
      <w:r w:rsidR="00DA451C" w:rsidRPr="0007247F">
        <w:rPr>
          <w:sz w:val="24"/>
          <w:szCs w:val="24"/>
          <w:lang w:val="lt-LT"/>
        </w:rPr>
        <w:t>Rokiškio rajono savivaldybės tarybos 201</w:t>
      </w:r>
      <w:r w:rsidR="00BE2895" w:rsidRPr="0007247F">
        <w:rPr>
          <w:sz w:val="24"/>
          <w:szCs w:val="24"/>
          <w:lang w:val="lt-LT"/>
        </w:rPr>
        <w:t>5</w:t>
      </w:r>
      <w:r w:rsidR="00DA451C" w:rsidRPr="0007247F">
        <w:rPr>
          <w:sz w:val="24"/>
          <w:szCs w:val="24"/>
          <w:lang w:val="lt-LT"/>
        </w:rPr>
        <w:t xml:space="preserve"> m. </w:t>
      </w:r>
      <w:r w:rsidR="00BE2895" w:rsidRPr="0007247F">
        <w:rPr>
          <w:sz w:val="24"/>
          <w:szCs w:val="24"/>
          <w:lang w:val="lt-LT"/>
        </w:rPr>
        <w:t>gruodžio</w:t>
      </w:r>
      <w:r w:rsidR="00DA451C" w:rsidRPr="0007247F">
        <w:rPr>
          <w:sz w:val="24"/>
          <w:szCs w:val="24"/>
          <w:lang w:val="lt-LT"/>
        </w:rPr>
        <w:t xml:space="preserve"> </w:t>
      </w:r>
      <w:r w:rsidR="00BE2895" w:rsidRPr="0007247F">
        <w:rPr>
          <w:sz w:val="24"/>
          <w:szCs w:val="24"/>
          <w:lang w:val="lt-LT"/>
        </w:rPr>
        <w:t>18</w:t>
      </w:r>
      <w:r w:rsidR="00FA7E57" w:rsidRPr="0007247F">
        <w:rPr>
          <w:sz w:val="24"/>
          <w:szCs w:val="24"/>
          <w:lang w:val="lt-LT"/>
        </w:rPr>
        <w:t xml:space="preserve"> d.</w:t>
      </w:r>
      <w:r w:rsidR="00DA451C" w:rsidRPr="0007247F">
        <w:rPr>
          <w:sz w:val="24"/>
          <w:szCs w:val="24"/>
          <w:lang w:val="lt-LT"/>
        </w:rPr>
        <w:t xml:space="preserve"> sprendimą Nr. TS-</w:t>
      </w:r>
      <w:r w:rsidR="00BE2895" w:rsidRPr="0007247F">
        <w:rPr>
          <w:sz w:val="24"/>
          <w:szCs w:val="24"/>
          <w:lang w:val="lt-LT"/>
        </w:rPr>
        <w:t>247</w:t>
      </w:r>
      <w:r w:rsidR="00DA451C" w:rsidRPr="0007247F">
        <w:rPr>
          <w:sz w:val="24"/>
          <w:szCs w:val="24"/>
          <w:lang w:val="lt-LT"/>
        </w:rPr>
        <w:t xml:space="preserve"> „Dėl nusikaltimų prevencijos ir kontrolės komisijos sudarymo“, </w:t>
      </w:r>
      <w:r w:rsidR="004A7487" w:rsidRPr="0064515E">
        <w:rPr>
          <w:sz w:val="24"/>
          <w:szCs w:val="24"/>
          <w:lang w:val="lt-LT"/>
        </w:rPr>
        <w:t>Rokiškio rajono savivaldybės nusikaltimų prevencijos ir kontrolės komisijos 2016 m. balandžio 1 d. protokolu Nr. 2 patvirtintą Rokiškio rajono savivaldybės nusikaltimų prevencijos ir kontrolės 2016</w:t>
      </w:r>
      <w:r w:rsidR="00916F57">
        <w:rPr>
          <w:sz w:val="24"/>
          <w:szCs w:val="24"/>
          <w:lang w:val="lt-LT"/>
        </w:rPr>
        <w:t>–</w:t>
      </w:r>
      <w:r w:rsidR="004A7487" w:rsidRPr="0064515E">
        <w:rPr>
          <w:sz w:val="24"/>
          <w:szCs w:val="24"/>
          <w:lang w:val="lt-LT"/>
        </w:rPr>
        <w:t>2018 metų priemonių planą</w:t>
      </w:r>
      <w:r w:rsidR="004A7487">
        <w:rPr>
          <w:sz w:val="24"/>
          <w:szCs w:val="24"/>
          <w:lang w:val="lt-LT"/>
        </w:rPr>
        <w:t xml:space="preserve">, </w:t>
      </w:r>
      <w:r w:rsidR="00DA451C" w:rsidRPr="0007247F">
        <w:rPr>
          <w:sz w:val="24"/>
          <w:szCs w:val="24"/>
          <w:lang w:val="lt-LT"/>
        </w:rPr>
        <w:t>komisija</w:t>
      </w:r>
      <w:r w:rsidR="00DA451C" w:rsidRPr="0007247F">
        <w:rPr>
          <w:bCs/>
          <w:sz w:val="24"/>
          <w:szCs w:val="24"/>
          <w:lang w:val="lt-LT"/>
        </w:rPr>
        <w:t xml:space="preserve"> kartą per metus teikia veiklos</w:t>
      </w:r>
      <w:r w:rsidR="002E30B0" w:rsidRPr="0007247F">
        <w:rPr>
          <w:bCs/>
          <w:sz w:val="24"/>
          <w:szCs w:val="24"/>
          <w:lang w:val="lt-LT"/>
        </w:rPr>
        <w:t xml:space="preserve"> ataskaitą savivaldybės tarybai dėl nurodytuose teisės aktuose savivaldybėms p</w:t>
      </w:r>
      <w:r w:rsidR="00574F20" w:rsidRPr="0007247F">
        <w:rPr>
          <w:bCs/>
          <w:sz w:val="24"/>
          <w:szCs w:val="24"/>
          <w:lang w:val="lt-LT"/>
        </w:rPr>
        <w:t>riskirtų priemonių įgyvendinimo.</w:t>
      </w:r>
    </w:p>
    <w:p w14:paraId="479AFA1D" w14:textId="323F0F0A" w:rsidR="0078691F" w:rsidRPr="00916F57" w:rsidRDefault="00DA451C" w:rsidP="00916F57">
      <w:pPr>
        <w:tabs>
          <w:tab w:val="left" w:pos="7230"/>
          <w:tab w:val="left" w:pos="9000"/>
          <w:tab w:val="left" w:pos="9498"/>
          <w:tab w:val="left" w:pos="9923"/>
          <w:tab w:val="left" w:pos="10773"/>
          <w:tab w:val="left" w:pos="11766"/>
        </w:tabs>
        <w:ind w:right="49" w:firstLine="851"/>
        <w:jc w:val="both"/>
        <w:rPr>
          <w:sz w:val="24"/>
          <w:szCs w:val="24"/>
          <w:lang w:val="lt-LT"/>
        </w:rPr>
      </w:pPr>
      <w:r w:rsidRPr="00916F57">
        <w:rPr>
          <w:b/>
          <w:bCs/>
          <w:sz w:val="24"/>
          <w:szCs w:val="24"/>
          <w:lang w:val="lt-LT"/>
        </w:rPr>
        <w:t xml:space="preserve"> Sprendimo projekto esmė.</w:t>
      </w:r>
      <w:r w:rsidRPr="00916F57">
        <w:rPr>
          <w:sz w:val="24"/>
          <w:szCs w:val="24"/>
          <w:lang w:val="lt-LT"/>
        </w:rPr>
        <w:t xml:space="preserve"> Ataskaita parengta pagal komisijos nuostatuose numatytus pagrindinius tikslus</w:t>
      </w:r>
      <w:r w:rsidR="00916F57">
        <w:rPr>
          <w:sz w:val="24"/>
          <w:szCs w:val="24"/>
          <w:lang w:val="lt-LT"/>
        </w:rPr>
        <w:t xml:space="preserve"> –</w:t>
      </w:r>
      <w:r w:rsidRPr="00916F57">
        <w:rPr>
          <w:sz w:val="24"/>
          <w:szCs w:val="24"/>
          <w:lang w:val="lt-LT"/>
        </w:rPr>
        <w:t xml:space="preserve"> </w:t>
      </w:r>
      <w:r w:rsidR="0078691F" w:rsidRPr="00916F57">
        <w:rPr>
          <w:sz w:val="24"/>
          <w:szCs w:val="24"/>
          <w:lang w:val="lt-LT"/>
        </w:rPr>
        <w:t>vykdant valstybės nusikaltimų prevencijos ir kontrolės politiką, koordinuoti nusikaltimų prevencijos ir kontrolės veiksmus savivaldybės teritorijoje.</w:t>
      </w:r>
    </w:p>
    <w:p w14:paraId="479AFA1E" w14:textId="77777777" w:rsidR="007B4273" w:rsidRPr="0007247F" w:rsidRDefault="00DA451C" w:rsidP="0078691F">
      <w:pPr>
        <w:pStyle w:val="Antrats"/>
        <w:tabs>
          <w:tab w:val="right" w:pos="851"/>
        </w:tabs>
        <w:ind w:firstLine="589"/>
        <w:jc w:val="both"/>
        <w:rPr>
          <w:b/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 xml:space="preserve">Nusikaltimų prevencijos ir kontrolės </w:t>
      </w:r>
      <w:r w:rsidR="007C12B4" w:rsidRPr="0007247F">
        <w:rPr>
          <w:b/>
          <w:sz w:val="24"/>
          <w:szCs w:val="24"/>
          <w:lang w:val="lt-LT"/>
        </w:rPr>
        <w:t>įgyvendinimo sritys</w:t>
      </w:r>
      <w:r w:rsidR="007B4273" w:rsidRPr="0007247F">
        <w:rPr>
          <w:b/>
          <w:sz w:val="24"/>
          <w:szCs w:val="24"/>
          <w:lang w:val="lt-LT"/>
        </w:rPr>
        <w:t xml:space="preserve"> savivaldybės teritorijoje:</w:t>
      </w:r>
    </w:p>
    <w:p w14:paraId="479AFA1F" w14:textId="77777777" w:rsidR="007B4273" w:rsidRPr="0007247F" w:rsidRDefault="007B4273" w:rsidP="0078691F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>-</w:t>
      </w:r>
      <w:r w:rsidRPr="0007247F">
        <w:rPr>
          <w:sz w:val="24"/>
          <w:szCs w:val="24"/>
          <w:lang w:val="lt-LT"/>
        </w:rPr>
        <w:t>v</w:t>
      </w:r>
      <w:r w:rsidR="00DA451C" w:rsidRPr="0007247F">
        <w:rPr>
          <w:sz w:val="24"/>
          <w:szCs w:val="24"/>
          <w:lang w:val="lt-LT"/>
        </w:rPr>
        <w:t>aikų ir jaunimo nusikalstamumo prevencija ir kontrolė;</w:t>
      </w:r>
    </w:p>
    <w:p w14:paraId="479AFA20" w14:textId="77777777" w:rsidR="009A0D64" w:rsidRPr="0007247F" w:rsidRDefault="009A0D64" w:rsidP="0078691F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 xml:space="preserve">-smurtinių nusikaltimų prevencija ir kontrolė; </w:t>
      </w:r>
    </w:p>
    <w:p w14:paraId="479AFA21" w14:textId="77777777" w:rsidR="009A0D64" w:rsidRPr="0007247F" w:rsidRDefault="007B4273" w:rsidP="0078691F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>-</w:t>
      </w:r>
      <w:r w:rsidR="00DA451C" w:rsidRPr="0007247F">
        <w:rPr>
          <w:sz w:val="24"/>
          <w:szCs w:val="24"/>
          <w:lang w:val="lt-LT"/>
        </w:rPr>
        <w:t>turtinių nusikalstamų veikų prevencija ir kontrolė</w:t>
      </w:r>
      <w:r w:rsidRPr="0007247F">
        <w:rPr>
          <w:sz w:val="24"/>
          <w:szCs w:val="24"/>
          <w:lang w:val="lt-LT"/>
        </w:rPr>
        <w:t>;</w:t>
      </w:r>
    </w:p>
    <w:p w14:paraId="3EC8A1AE" w14:textId="77777777" w:rsidR="00916F57" w:rsidRDefault="009A0D64" w:rsidP="00916F57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>-nusikaltimų daromų viešose vietose prevencija ir kontrolė.</w:t>
      </w:r>
      <w:r w:rsidR="007B4273" w:rsidRPr="0007247F">
        <w:rPr>
          <w:sz w:val="24"/>
          <w:szCs w:val="24"/>
          <w:lang w:val="lt-LT"/>
        </w:rPr>
        <w:t xml:space="preserve"> </w:t>
      </w:r>
    </w:p>
    <w:p w14:paraId="6537D449" w14:textId="77777777" w:rsidR="00916F57" w:rsidRDefault="00DA451C" w:rsidP="00916F57">
      <w:pPr>
        <w:pStyle w:val="Antrats"/>
        <w:tabs>
          <w:tab w:val="right" w:pos="851"/>
        </w:tabs>
        <w:ind w:firstLine="589"/>
        <w:jc w:val="both"/>
        <w:rPr>
          <w:b/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>Galimos pasekmės, priėmus siūlomą tarybos sprendimo projektą:</w:t>
      </w:r>
    </w:p>
    <w:p w14:paraId="658F167E" w14:textId="77777777" w:rsidR="00916F57" w:rsidRDefault="00DA451C" w:rsidP="00916F57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>teigiamos</w:t>
      </w:r>
      <w:r w:rsidRPr="0007247F">
        <w:rPr>
          <w:sz w:val="24"/>
          <w:szCs w:val="24"/>
          <w:lang w:val="lt-LT"/>
        </w:rPr>
        <w:t xml:space="preserve"> – Rokiškio rajono savivaldybės tarybos 201</w:t>
      </w:r>
      <w:r w:rsidR="009A0D64" w:rsidRPr="0007247F">
        <w:rPr>
          <w:sz w:val="24"/>
          <w:szCs w:val="24"/>
          <w:lang w:val="lt-LT"/>
        </w:rPr>
        <w:t>5</w:t>
      </w:r>
      <w:r w:rsidRPr="0007247F">
        <w:rPr>
          <w:sz w:val="24"/>
          <w:szCs w:val="24"/>
          <w:lang w:val="lt-LT"/>
        </w:rPr>
        <w:t xml:space="preserve"> m. </w:t>
      </w:r>
      <w:r w:rsidR="009A0D64" w:rsidRPr="0007247F">
        <w:rPr>
          <w:sz w:val="24"/>
          <w:szCs w:val="24"/>
          <w:lang w:val="lt-LT"/>
        </w:rPr>
        <w:t xml:space="preserve">gruodžio 18 d. </w:t>
      </w:r>
      <w:r w:rsidRPr="0007247F">
        <w:rPr>
          <w:sz w:val="24"/>
          <w:szCs w:val="24"/>
          <w:lang w:val="lt-LT"/>
        </w:rPr>
        <w:t>sprendimo Nr. TS</w:t>
      </w:r>
      <w:r w:rsidR="009A0D64" w:rsidRPr="0007247F">
        <w:rPr>
          <w:sz w:val="24"/>
          <w:szCs w:val="24"/>
          <w:lang w:val="lt-LT"/>
        </w:rPr>
        <w:t xml:space="preserve">-247 </w:t>
      </w:r>
      <w:r w:rsidRPr="0007247F">
        <w:rPr>
          <w:sz w:val="24"/>
          <w:szCs w:val="24"/>
          <w:lang w:val="lt-LT"/>
        </w:rPr>
        <w:t>„Dėl nusikaltimų prevencijos ir kontrolės komisijos sudarymo“,</w:t>
      </w:r>
      <w:r w:rsidR="001C4849">
        <w:rPr>
          <w:sz w:val="24"/>
          <w:szCs w:val="24"/>
          <w:lang w:val="lt-LT"/>
        </w:rPr>
        <w:t xml:space="preserve"> </w:t>
      </w:r>
      <w:r w:rsidRPr="0007247F">
        <w:rPr>
          <w:sz w:val="24"/>
          <w:szCs w:val="24"/>
          <w:lang w:val="lt-LT"/>
        </w:rPr>
        <w:t>vykdymas</w:t>
      </w:r>
      <w:r w:rsidR="00916F57">
        <w:rPr>
          <w:sz w:val="24"/>
          <w:szCs w:val="24"/>
          <w:lang w:val="lt-LT"/>
        </w:rPr>
        <w:t>;</w:t>
      </w:r>
    </w:p>
    <w:p w14:paraId="479AFA25" w14:textId="3D5ECCCB" w:rsidR="00DA451C" w:rsidRDefault="00DA451C" w:rsidP="00916F57">
      <w:pPr>
        <w:pStyle w:val="Antrats"/>
        <w:tabs>
          <w:tab w:val="right" w:pos="851"/>
        </w:tabs>
        <w:ind w:firstLine="589"/>
        <w:jc w:val="both"/>
        <w:rPr>
          <w:sz w:val="24"/>
          <w:szCs w:val="24"/>
          <w:lang w:val="lt-LT"/>
        </w:rPr>
      </w:pPr>
      <w:r w:rsidRPr="0007247F">
        <w:rPr>
          <w:b/>
          <w:sz w:val="24"/>
          <w:szCs w:val="24"/>
          <w:lang w:val="lt-LT"/>
        </w:rPr>
        <w:t>neigiamos</w:t>
      </w:r>
      <w:r w:rsidRPr="0007247F">
        <w:rPr>
          <w:sz w:val="24"/>
          <w:szCs w:val="24"/>
          <w:lang w:val="lt-LT"/>
        </w:rPr>
        <w:t xml:space="preserve"> – nenumatyta. </w:t>
      </w:r>
    </w:p>
    <w:p w14:paraId="479AFA27" w14:textId="7E3039BE" w:rsidR="0024553F" w:rsidRPr="00916F57" w:rsidRDefault="0024553F" w:rsidP="00916F57">
      <w:pPr>
        <w:pStyle w:val="Antrats"/>
        <w:tabs>
          <w:tab w:val="left" w:pos="0"/>
        </w:tabs>
        <w:ind w:firstLine="578"/>
        <w:jc w:val="both"/>
        <w:rPr>
          <w:b/>
          <w:sz w:val="24"/>
          <w:szCs w:val="24"/>
          <w:lang w:val="lt-LT"/>
        </w:rPr>
      </w:pPr>
      <w:r w:rsidRPr="00173FDE">
        <w:rPr>
          <w:b/>
          <w:sz w:val="24"/>
          <w:szCs w:val="24"/>
          <w:lang w:val="lt-LT"/>
        </w:rPr>
        <w:t>Kokia sprendimo nauda Rokiškio rajono gyventojams.</w:t>
      </w:r>
      <w:r w:rsidR="00916F57">
        <w:rPr>
          <w:b/>
          <w:sz w:val="24"/>
          <w:szCs w:val="24"/>
          <w:lang w:val="lt-LT"/>
        </w:rPr>
        <w:t xml:space="preserve"> </w:t>
      </w:r>
      <w:r w:rsidRPr="00916F57">
        <w:rPr>
          <w:sz w:val="24"/>
          <w:szCs w:val="24"/>
          <w:lang w:val="lt-LT"/>
        </w:rPr>
        <w:t xml:space="preserve">Rokiškio rajono gyventojai turi galimybę susipažinti, kaip vykdoma valstybės nusikaltimų prevencijos ir kontrolės politika, kaip koordinuojami nusikaltimų prevencijos ir kontrolės veiksmai savivaldybės teritorijoje. </w:t>
      </w:r>
    </w:p>
    <w:p w14:paraId="479AFA29" w14:textId="556D400F" w:rsidR="00DA451C" w:rsidRPr="0007247F" w:rsidRDefault="00DA451C" w:rsidP="00916F57">
      <w:pPr>
        <w:ind w:left="851" w:hanging="131"/>
        <w:jc w:val="both"/>
        <w:rPr>
          <w:sz w:val="24"/>
          <w:szCs w:val="24"/>
          <w:lang w:val="lt-LT"/>
        </w:rPr>
      </w:pPr>
      <w:r w:rsidRPr="0007247F">
        <w:rPr>
          <w:b/>
          <w:bCs/>
          <w:sz w:val="24"/>
          <w:szCs w:val="24"/>
          <w:lang w:val="lt-LT"/>
        </w:rPr>
        <w:t>Finansavimo šaltiniai ir lėšų poreikis</w:t>
      </w:r>
      <w:r w:rsidRPr="0007247F">
        <w:rPr>
          <w:sz w:val="24"/>
          <w:szCs w:val="24"/>
          <w:lang w:val="lt-LT"/>
        </w:rPr>
        <w:t>.</w:t>
      </w:r>
      <w:r w:rsidR="00916F57">
        <w:rPr>
          <w:sz w:val="24"/>
          <w:szCs w:val="24"/>
          <w:lang w:val="lt-LT"/>
        </w:rPr>
        <w:t xml:space="preserve"> </w:t>
      </w:r>
      <w:r w:rsidRPr="0007247F">
        <w:rPr>
          <w:bCs/>
          <w:sz w:val="24"/>
          <w:szCs w:val="24"/>
          <w:lang w:val="lt-LT"/>
        </w:rPr>
        <w:t>Sprendimui įgyvendinti lėšų nereikės.</w:t>
      </w:r>
      <w:r w:rsidRPr="0007247F">
        <w:rPr>
          <w:sz w:val="24"/>
          <w:szCs w:val="24"/>
          <w:lang w:val="lt-LT"/>
        </w:rPr>
        <w:t xml:space="preserve"> </w:t>
      </w:r>
    </w:p>
    <w:p w14:paraId="479AFA2A" w14:textId="77777777" w:rsidR="00DA451C" w:rsidRPr="0007247F" w:rsidRDefault="00DA451C" w:rsidP="00DA451C">
      <w:pPr>
        <w:ind w:left="851" w:hanging="131"/>
        <w:jc w:val="both"/>
        <w:rPr>
          <w:sz w:val="24"/>
          <w:szCs w:val="24"/>
          <w:lang w:val="lt-LT"/>
        </w:rPr>
      </w:pPr>
      <w:r w:rsidRPr="0007247F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79AFA2B" w14:textId="77777777" w:rsidR="00DA451C" w:rsidRDefault="00DA451C" w:rsidP="00DA451C">
      <w:pPr>
        <w:ind w:left="851" w:hanging="851"/>
        <w:jc w:val="both"/>
        <w:rPr>
          <w:color w:val="000000"/>
          <w:sz w:val="24"/>
          <w:szCs w:val="24"/>
          <w:lang w:val="lt-LT"/>
        </w:rPr>
      </w:pPr>
      <w:r w:rsidRPr="0007247F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79AFA2C" w14:textId="77777777" w:rsidR="001D3BA3" w:rsidRPr="00173FDE" w:rsidRDefault="001D3BA3" w:rsidP="001D3BA3">
      <w:pPr>
        <w:pStyle w:val="Antrats"/>
        <w:tabs>
          <w:tab w:val="left" w:pos="-142"/>
        </w:tabs>
        <w:ind w:firstLine="578"/>
        <w:jc w:val="both"/>
        <w:rPr>
          <w:sz w:val="24"/>
          <w:szCs w:val="24"/>
          <w:lang w:val="lt-LT"/>
        </w:rPr>
      </w:pPr>
      <w:r w:rsidRPr="00173FDE">
        <w:rPr>
          <w:b/>
          <w:sz w:val="24"/>
          <w:szCs w:val="24"/>
          <w:lang w:val="lt-LT"/>
        </w:rPr>
        <w:t xml:space="preserve">Antikorupcinis vertinimas. </w:t>
      </w:r>
      <w:r w:rsidRPr="00173FDE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479AFA2D" w14:textId="77777777" w:rsidR="001D3BA3" w:rsidRPr="0007247F" w:rsidRDefault="001D3BA3" w:rsidP="00DA451C">
      <w:pPr>
        <w:ind w:left="851" w:hanging="851"/>
        <w:jc w:val="both"/>
        <w:rPr>
          <w:color w:val="000000"/>
          <w:sz w:val="24"/>
          <w:szCs w:val="24"/>
          <w:lang w:val="lt-LT"/>
        </w:rPr>
      </w:pPr>
    </w:p>
    <w:p w14:paraId="479AFA2E" w14:textId="77777777" w:rsidR="00DA451C" w:rsidRPr="0007247F" w:rsidRDefault="00DA451C" w:rsidP="00DA451C">
      <w:pPr>
        <w:ind w:right="197"/>
        <w:jc w:val="both"/>
        <w:rPr>
          <w:sz w:val="24"/>
          <w:szCs w:val="24"/>
          <w:lang w:val="lt-LT"/>
        </w:rPr>
      </w:pPr>
    </w:p>
    <w:p w14:paraId="479AFA2F" w14:textId="3BD49597" w:rsidR="00DA451C" w:rsidRPr="0007247F" w:rsidRDefault="00DA451C" w:rsidP="00DA451C">
      <w:pPr>
        <w:ind w:right="197"/>
        <w:jc w:val="both"/>
        <w:rPr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 xml:space="preserve">Švietimo skyriaus vyriausioji specialistė, </w:t>
      </w:r>
      <w:r w:rsidRPr="0007247F">
        <w:rPr>
          <w:sz w:val="24"/>
          <w:szCs w:val="24"/>
          <w:lang w:val="lt-LT"/>
        </w:rPr>
        <w:tab/>
      </w:r>
      <w:r w:rsidRPr="0007247F">
        <w:rPr>
          <w:sz w:val="24"/>
          <w:szCs w:val="24"/>
          <w:lang w:val="lt-LT"/>
        </w:rPr>
        <w:tab/>
      </w:r>
      <w:r w:rsidRPr="0007247F">
        <w:rPr>
          <w:sz w:val="24"/>
          <w:szCs w:val="24"/>
          <w:lang w:val="lt-LT"/>
        </w:rPr>
        <w:tab/>
      </w:r>
      <w:r w:rsidR="003C635D" w:rsidRPr="0007247F">
        <w:rPr>
          <w:sz w:val="24"/>
          <w:szCs w:val="24"/>
          <w:lang w:val="lt-LT"/>
        </w:rPr>
        <w:tab/>
      </w:r>
      <w:r w:rsidR="003C635D" w:rsidRPr="0007247F">
        <w:rPr>
          <w:sz w:val="24"/>
          <w:szCs w:val="24"/>
          <w:lang w:val="lt-LT"/>
        </w:rPr>
        <w:tab/>
      </w:r>
    </w:p>
    <w:p w14:paraId="479AFA30" w14:textId="615E2FC5" w:rsidR="00DA451C" w:rsidRPr="0007247F" w:rsidRDefault="00DA451C" w:rsidP="00DA451C">
      <w:pPr>
        <w:ind w:right="197"/>
        <w:jc w:val="both"/>
        <w:rPr>
          <w:sz w:val="24"/>
          <w:szCs w:val="24"/>
          <w:lang w:val="lt-LT"/>
        </w:rPr>
      </w:pPr>
      <w:r w:rsidRPr="0007247F">
        <w:rPr>
          <w:sz w:val="24"/>
          <w:szCs w:val="24"/>
          <w:lang w:val="lt-LT"/>
        </w:rPr>
        <w:t>Jaunimo reikalų koordinatorė</w:t>
      </w:r>
      <w:r w:rsidR="00916F57" w:rsidRPr="00916F57">
        <w:rPr>
          <w:sz w:val="24"/>
          <w:szCs w:val="24"/>
          <w:lang w:val="lt-LT"/>
        </w:rPr>
        <w:t xml:space="preserve"> </w:t>
      </w:r>
      <w:r w:rsidR="00916F57">
        <w:rPr>
          <w:sz w:val="24"/>
          <w:szCs w:val="24"/>
          <w:lang w:val="lt-LT"/>
        </w:rPr>
        <w:tab/>
      </w:r>
      <w:r w:rsidR="00916F57">
        <w:rPr>
          <w:sz w:val="24"/>
          <w:szCs w:val="24"/>
          <w:lang w:val="lt-LT"/>
        </w:rPr>
        <w:tab/>
      </w:r>
      <w:r w:rsidR="00916F57">
        <w:rPr>
          <w:sz w:val="24"/>
          <w:szCs w:val="24"/>
          <w:lang w:val="lt-LT"/>
        </w:rPr>
        <w:tab/>
      </w:r>
      <w:r w:rsidR="00916F57">
        <w:rPr>
          <w:sz w:val="24"/>
          <w:szCs w:val="24"/>
          <w:lang w:val="lt-LT"/>
        </w:rPr>
        <w:tab/>
      </w:r>
      <w:r w:rsidR="00916F57">
        <w:rPr>
          <w:sz w:val="24"/>
          <w:szCs w:val="24"/>
          <w:lang w:val="lt-LT"/>
        </w:rPr>
        <w:tab/>
      </w:r>
      <w:r w:rsidR="00916F57">
        <w:rPr>
          <w:sz w:val="24"/>
          <w:szCs w:val="24"/>
          <w:lang w:val="lt-LT"/>
        </w:rPr>
        <w:tab/>
      </w:r>
      <w:r w:rsidR="00916F57" w:rsidRPr="0007247F">
        <w:rPr>
          <w:sz w:val="24"/>
          <w:szCs w:val="24"/>
          <w:lang w:val="lt-LT"/>
        </w:rPr>
        <w:t xml:space="preserve">Danutė </w:t>
      </w:r>
      <w:proofErr w:type="spellStart"/>
      <w:r w:rsidR="00916F57" w:rsidRPr="0007247F">
        <w:rPr>
          <w:sz w:val="24"/>
          <w:szCs w:val="24"/>
          <w:lang w:val="lt-LT"/>
        </w:rPr>
        <w:t>Kniazytė</w:t>
      </w:r>
      <w:proofErr w:type="spellEnd"/>
    </w:p>
    <w:p w14:paraId="479AFA31" w14:textId="77777777" w:rsidR="00DA451C" w:rsidRPr="0007247F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2" w14:textId="77777777" w:rsidR="00DA451C" w:rsidRPr="0007247F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3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4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5" w14:textId="77777777" w:rsidR="00DA451C" w:rsidRP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6" w14:textId="77777777" w:rsidR="00DA451C" w:rsidRDefault="00DA451C" w:rsidP="00DA451C">
      <w:pPr>
        <w:tabs>
          <w:tab w:val="left" w:pos="6804"/>
        </w:tabs>
        <w:ind w:left="720" w:hanging="720"/>
        <w:jc w:val="both"/>
        <w:rPr>
          <w:sz w:val="24"/>
          <w:szCs w:val="24"/>
          <w:lang w:val="lt-LT"/>
        </w:rPr>
      </w:pPr>
    </w:p>
    <w:p w14:paraId="479AFA37" w14:textId="77777777" w:rsidR="001059F4" w:rsidRPr="00916F57" w:rsidRDefault="001059F4" w:rsidP="001B4CC6">
      <w:pPr>
        <w:tabs>
          <w:tab w:val="left" w:pos="5529"/>
        </w:tabs>
        <w:ind w:left="720" w:hanging="720"/>
        <w:rPr>
          <w:sz w:val="24"/>
          <w:szCs w:val="24"/>
          <w:lang w:val="nl-BE"/>
        </w:rPr>
      </w:pPr>
    </w:p>
    <w:sectPr w:rsidR="001059F4" w:rsidRPr="00916F57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FA3A" w14:textId="77777777" w:rsidR="00535B5C" w:rsidRDefault="00535B5C">
      <w:r>
        <w:separator/>
      </w:r>
    </w:p>
  </w:endnote>
  <w:endnote w:type="continuationSeparator" w:id="0">
    <w:p w14:paraId="479AFA3B" w14:textId="77777777" w:rsidR="00535B5C" w:rsidRDefault="005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FA38" w14:textId="77777777" w:rsidR="00535B5C" w:rsidRDefault="00535B5C">
      <w:r>
        <w:separator/>
      </w:r>
    </w:p>
  </w:footnote>
  <w:footnote w:type="continuationSeparator" w:id="0">
    <w:p w14:paraId="479AFA39" w14:textId="77777777" w:rsidR="00535B5C" w:rsidRDefault="0053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FA3C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479AFA45" wp14:editId="479AFA46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AFA3D" w14:textId="39B79787" w:rsidR="00EB1BFB" w:rsidRDefault="001C759B" w:rsidP="001C759B">
    <w:pPr>
      <w:jc w:val="right"/>
    </w:pPr>
    <w:proofErr w:type="spellStart"/>
    <w:r>
      <w:t>Projektas</w:t>
    </w:r>
    <w:proofErr w:type="spellEnd"/>
  </w:p>
  <w:p w14:paraId="479AFA3E" w14:textId="77777777" w:rsidR="00EB1BFB" w:rsidRDefault="00EB1BFB" w:rsidP="00EB1BFB"/>
  <w:p w14:paraId="479AFA3F" w14:textId="77777777" w:rsidR="00EB1BFB" w:rsidRDefault="00EB1BFB" w:rsidP="00EB1BFB"/>
  <w:p w14:paraId="479AFA4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79AFA41" w14:textId="77777777" w:rsidR="00EB1BFB" w:rsidRDefault="00EB1BFB" w:rsidP="00EB1BFB">
    <w:pPr>
      <w:rPr>
        <w:rFonts w:ascii="TimesLT" w:hAnsi="TimesLT"/>
        <w:b/>
        <w:sz w:val="24"/>
      </w:rPr>
    </w:pPr>
  </w:p>
  <w:p w14:paraId="479AFA4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79AFA43" w14:textId="77777777" w:rsidR="00EB1BFB" w:rsidRDefault="00EB1BFB" w:rsidP="00EB1BFB">
    <w:pPr>
      <w:jc w:val="center"/>
      <w:rPr>
        <w:b/>
        <w:sz w:val="26"/>
      </w:rPr>
    </w:pPr>
  </w:p>
  <w:p w14:paraId="479AFA4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787EE1"/>
    <w:multiLevelType w:val="hybridMultilevel"/>
    <w:tmpl w:val="3FB0A192"/>
    <w:lvl w:ilvl="0" w:tplc="ED64C9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2BE0"/>
    <w:rsid w:val="0005226C"/>
    <w:rsid w:val="0007247F"/>
    <w:rsid w:val="00086EA9"/>
    <w:rsid w:val="000A7DA0"/>
    <w:rsid w:val="000D5DBA"/>
    <w:rsid w:val="001059F4"/>
    <w:rsid w:val="00113C20"/>
    <w:rsid w:val="0014318A"/>
    <w:rsid w:val="00164ECE"/>
    <w:rsid w:val="00165C3B"/>
    <w:rsid w:val="001732C8"/>
    <w:rsid w:val="001A692E"/>
    <w:rsid w:val="001B4CC6"/>
    <w:rsid w:val="001C4849"/>
    <w:rsid w:val="001C759B"/>
    <w:rsid w:val="001D3BA3"/>
    <w:rsid w:val="001E755B"/>
    <w:rsid w:val="001F3D51"/>
    <w:rsid w:val="0024553F"/>
    <w:rsid w:val="002559D5"/>
    <w:rsid w:val="00276B8C"/>
    <w:rsid w:val="002D66B7"/>
    <w:rsid w:val="002E30B0"/>
    <w:rsid w:val="002F6B53"/>
    <w:rsid w:val="0035472A"/>
    <w:rsid w:val="00392578"/>
    <w:rsid w:val="003A0AA5"/>
    <w:rsid w:val="003A2F5A"/>
    <w:rsid w:val="003C635D"/>
    <w:rsid w:val="003D284A"/>
    <w:rsid w:val="003F0651"/>
    <w:rsid w:val="00423684"/>
    <w:rsid w:val="00434C56"/>
    <w:rsid w:val="004435DF"/>
    <w:rsid w:val="00481E5F"/>
    <w:rsid w:val="004855CF"/>
    <w:rsid w:val="004A7487"/>
    <w:rsid w:val="00503FE4"/>
    <w:rsid w:val="00520E79"/>
    <w:rsid w:val="00521B87"/>
    <w:rsid w:val="0053089D"/>
    <w:rsid w:val="00535B5C"/>
    <w:rsid w:val="00536E2A"/>
    <w:rsid w:val="00574F20"/>
    <w:rsid w:val="005978F3"/>
    <w:rsid w:val="005C44D5"/>
    <w:rsid w:val="005E4261"/>
    <w:rsid w:val="00622255"/>
    <w:rsid w:val="0064515E"/>
    <w:rsid w:val="00663D20"/>
    <w:rsid w:val="006657BD"/>
    <w:rsid w:val="00682003"/>
    <w:rsid w:val="00694416"/>
    <w:rsid w:val="0069648C"/>
    <w:rsid w:val="006A760B"/>
    <w:rsid w:val="006B138B"/>
    <w:rsid w:val="006B22A0"/>
    <w:rsid w:val="006C2E4E"/>
    <w:rsid w:val="006C5288"/>
    <w:rsid w:val="00701BF0"/>
    <w:rsid w:val="00701C6F"/>
    <w:rsid w:val="00754195"/>
    <w:rsid w:val="0078691F"/>
    <w:rsid w:val="007B4273"/>
    <w:rsid w:val="007C12B4"/>
    <w:rsid w:val="007C5BD2"/>
    <w:rsid w:val="00825612"/>
    <w:rsid w:val="00831894"/>
    <w:rsid w:val="008F6439"/>
    <w:rsid w:val="00916F57"/>
    <w:rsid w:val="009339A7"/>
    <w:rsid w:val="00944700"/>
    <w:rsid w:val="00952BA2"/>
    <w:rsid w:val="009A0D64"/>
    <w:rsid w:val="009C1F16"/>
    <w:rsid w:val="009C72DC"/>
    <w:rsid w:val="00A05F92"/>
    <w:rsid w:val="00A119B7"/>
    <w:rsid w:val="00A35716"/>
    <w:rsid w:val="00A542F1"/>
    <w:rsid w:val="00A75031"/>
    <w:rsid w:val="00A84536"/>
    <w:rsid w:val="00AB2319"/>
    <w:rsid w:val="00AC2A0F"/>
    <w:rsid w:val="00AD2A71"/>
    <w:rsid w:val="00B2710F"/>
    <w:rsid w:val="00B93146"/>
    <w:rsid w:val="00B93989"/>
    <w:rsid w:val="00BB6AEC"/>
    <w:rsid w:val="00BE1AB2"/>
    <w:rsid w:val="00BE2895"/>
    <w:rsid w:val="00C878DB"/>
    <w:rsid w:val="00CA536C"/>
    <w:rsid w:val="00CB2D9E"/>
    <w:rsid w:val="00CC7FCB"/>
    <w:rsid w:val="00CD21F7"/>
    <w:rsid w:val="00D434C5"/>
    <w:rsid w:val="00D44704"/>
    <w:rsid w:val="00D514CD"/>
    <w:rsid w:val="00D61802"/>
    <w:rsid w:val="00D81103"/>
    <w:rsid w:val="00D864B6"/>
    <w:rsid w:val="00DA451C"/>
    <w:rsid w:val="00DD53DF"/>
    <w:rsid w:val="00DE20FE"/>
    <w:rsid w:val="00DE31A3"/>
    <w:rsid w:val="00DE738F"/>
    <w:rsid w:val="00E4343D"/>
    <w:rsid w:val="00E456DA"/>
    <w:rsid w:val="00E53601"/>
    <w:rsid w:val="00E750C3"/>
    <w:rsid w:val="00EB1BFB"/>
    <w:rsid w:val="00EF0FA7"/>
    <w:rsid w:val="00F5798C"/>
    <w:rsid w:val="00F74F57"/>
    <w:rsid w:val="00F97914"/>
    <w:rsid w:val="00FA7E57"/>
    <w:rsid w:val="00FC496B"/>
    <w:rsid w:val="00FD16DD"/>
    <w:rsid w:val="00FE0D6C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AF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DA45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451C"/>
    <w:rPr>
      <w:rFonts w:ascii="Tahoma" w:hAnsi="Tahoma" w:cs="Tahoma"/>
      <w:sz w:val="16"/>
      <w:szCs w:val="16"/>
      <w:lang w:val="en-AU"/>
    </w:rPr>
  </w:style>
  <w:style w:type="paragraph" w:customStyle="1" w:styleId="institucijospavadinimas">
    <w:name w:val="institucijospavadinimas"/>
    <w:basedOn w:val="prastasis"/>
    <w:rsid w:val="00DA451C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rsid w:val="00DA451C"/>
    <w:rPr>
      <w:rFonts w:ascii="Courier New" w:hAnsi="Courier New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451C"/>
    <w:rPr>
      <w:rFonts w:ascii="Courier New" w:hAnsi="Courier New"/>
      <w:lang w:eastAsia="en-US"/>
    </w:rPr>
  </w:style>
  <w:style w:type="character" w:customStyle="1" w:styleId="AntratsDiagrama">
    <w:name w:val="Antraštės Diagrama"/>
    <w:link w:val="Antrats"/>
    <w:uiPriority w:val="99"/>
    <w:rsid w:val="00DA451C"/>
    <w:rPr>
      <w:lang w:val="en-AU"/>
    </w:rPr>
  </w:style>
  <w:style w:type="paragraph" w:styleId="Betarp">
    <w:name w:val="No Spacing"/>
    <w:uiPriority w:val="99"/>
    <w:qFormat/>
    <w:rsid w:val="00DA451C"/>
    <w:rPr>
      <w:sz w:val="24"/>
      <w:szCs w:val="24"/>
    </w:rPr>
  </w:style>
  <w:style w:type="paragraph" w:styleId="prastasistinklapis">
    <w:name w:val="Normal (Web)"/>
    <w:basedOn w:val="prastasis"/>
    <w:uiPriority w:val="99"/>
    <w:rsid w:val="00DA451C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uiPriority w:val="22"/>
    <w:qFormat/>
    <w:rsid w:val="00E4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DA45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451C"/>
    <w:rPr>
      <w:rFonts w:ascii="Tahoma" w:hAnsi="Tahoma" w:cs="Tahoma"/>
      <w:sz w:val="16"/>
      <w:szCs w:val="16"/>
      <w:lang w:val="en-AU"/>
    </w:rPr>
  </w:style>
  <w:style w:type="paragraph" w:customStyle="1" w:styleId="institucijospavadinimas">
    <w:name w:val="institucijospavadinimas"/>
    <w:basedOn w:val="prastasis"/>
    <w:rsid w:val="00DA451C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rsid w:val="00DA451C"/>
    <w:rPr>
      <w:rFonts w:ascii="Courier New" w:hAnsi="Courier New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A451C"/>
    <w:rPr>
      <w:rFonts w:ascii="Courier New" w:hAnsi="Courier New"/>
      <w:lang w:eastAsia="en-US"/>
    </w:rPr>
  </w:style>
  <w:style w:type="character" w:customStyle="1" w:styleId="AntratsDiagrama">
    <w:name w:val="Antraštės Diagrama"/>
    <w:link w:val="Antrats"/>
    <w:uiPriority w:val="99"/>
    <w:rsid w:val="00DA451C"/>
    <w:rPr>
      <w:lang w:val="en-AU"/>
    </w:rPr>
  </w:style>
  <w:style w:type="paragraph" w:styleId="Betarp">
    <w:name w:val="No Spacing"/>
    <w:uiPriority w:val="99"/>
    <w:qFormat/>
    <w:rsid w:val="00DA451C"/>
    <w:rPr>
      <w:sz w:val="24"/>
      <w:szCs w:val="24"/>
    </w:rPr>
  </w:style>
  <w:style w:type="paragraph" w:styleId="prastasistinklapis">
    <w:name w:val="Normal (Web)"/>
    <w:basedOn w:val="prastasis"/>
    <w:uiPriority w:val="99"/>
    <w:rsid w:val="00DA451C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uiPriority w:val="22"/>
    <w:qFormat/>
    <w:rsid w:val="00E4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2017-04-14T08:07:00Z</dcterms:created>
  <dcterms:modified xsi:type="dcterms:W3CDTF">2017-04-14T08:07:00Z</dcterms:modified>
</cp:coreProperties>
</file>